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1D7" w:rsidRPr="00E01D32" w:rsidRDefault="002E5456">
      <w:pPr>
        <w:rPr>
          <w:rFonts w:ascii="Bradley Hand ITC" w:hAnsi="Bradley Hand ITC"/>
          <w:i/>
          <w:color w:val="00B0F0"/>
        </w:rPr>
      </w:pPr>
      <w:bookmarkStart w:id="0" w:name="_GoBack"/>
      <w:r w:rsidRPr="00E01D32">
        <w:rPr>
          <w:rFonts w:ascii="Bradley Hand ITC" w:hAnsi="Bradley Hand ITC"/>
          <w:i/>
          <w:color w:val="00B0F0"/>
        </w:rPr>
        <w:t>Tijelo p</w:t>
      </w:r>
      <w:r w:rsidRPr="00E01D32">
        <w:rPr>
          <w:rFonts w:ascii="Cambria" w:hAnsi="Cambria" w:cs="Cambria"/>
          <w:i/>
          <w:color w:val="00B0F0"/>
        </w:rPr>
        <w:t>č</w:t>
      </w:r>
      <w:r w:rsidRPr="00E01D32">
        <w:rPr>
          <w:rFonts w:ascii="Bradley Hand ITC" w:hAnsi="Bradley Hand ITC"/>
          <w:i/>
          <w:color w:val="00B0F0"/>
        </w:rPr>
        <w:t>ele podijeljeno je na tri o</w:t>
      </w:r>
      <w:r w:rsidRPr="00E01D32">
        <w:rPr>
          <w:rFonts w:ascii="Bradley Hand ITC" w:hAnsi="Bradley Hand ITC" w:cs="Bradley Hand ITC"/>
          <w:i/>
          <w:color w:val="00B0F0"/>
        </w:rPr>
        <w:t>š</w:t>
      </w:r>
      <w:r w:rsidRPr="00E01D32">
        <w:rPr>
          <w:rFonts w:ascii="Bradley Hand ITC" w:hAnsi="Bradley Hand ITC"/>
          <w:i/>
          <w:color w:val="00B0F0"/>
        </w:rPr>
        <w:t>tro ograni</w:t>
      </w:r>
      <w:r w:rsidRPr="00E01D32">
        <w:rPr>
          <w:rFonts w:ascii="Cambria" w:hAnsi="Cambria" w:cs="Cambria"/>
          <w:i/>
          <w:color w:val="00B0F0"/>
        </w:rPr>
        <w:t>č</w:t>
      </w:r>
      <w:r w:rsidRPr="00E01D32">
        <w:rPr>
          <w:rFonts w:ascii="Bradley Hand ITC" w:hAnsi="Bradley Hand ITC"/>
          <w:i/>
          <w:color w:val="00B0F0"/>
        </w:rPr>
        <w:t xml:space="preserve">ena dijela </w:t>
      </w:r>
      <w:r w:rsidRPr="00E01D32">
        <w:rPr>
          <w:rFonts w:ascii="Bradley Hand ITC" w:hAnsi="Bradley Hand ITC" w:cs="Bradley Hand ITC"/>
          <w:i/>
          <w:color w:val="00B0F0"/>
        </w:rPr>
        <w:t>–</w:t>
      </w:r>
      <w:r w:rsidRPr="00E01D32">
        <w:rPr>
          <w:rFonts w:ascii="Bradley Hand ITC" w:hAnsi="Bradley Hand ITC"/>
          <w:i/>
          <w:color w:val="00B0F0"/>
        </w:rPr>
        <w:t xml:space="preserve"> glavu, grudi i zadak.</w:t>
      </w:r>
    </w:p>
    <w:bookmarkEnd w:id="0"/>
    <w:p w:rsidR="00E01D32" w:rsidRDefault="002E5456">
      <w:r w:rsidRPr="002E5456">
        <w:t>Glava matice i radilice ima trokutast, a glava truta okruglast oblik. Na glavi se nalaze dva pipka, dva velika i tri mala složena oka.</w:t>
      </w:r>
    </w:p>
    <w:p w:rsidR="002E5456" w:rsidRDefault="002E5456">
      <w:r w:rsidRPr="002E5456">
        <w:t>Grudi i zadak sastoje se od 13 kolutića, 10 je vidljivo, a 4 su preoblikovana u druge organe.</w:t>
      </w:r>
    </w:p>
    <w:p w:rsidR="00E01D32" w:rsidRDefault="00E01D32"/>
    <w:sectPr w:rsidR="00E01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456"/>
    <w:rsid w:val="001C082B"/>
    <w:rsid w:val="002E5456"/>
    <w:rsid w:val="00DF36E4"/>
    <w:rsid w:val="00E0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8BF90"/>
  <w15:chartTrackingRefBased/>
  <w15:docId w15:val="{8C11870A-CCA6-46E5-9490-4C960AAF8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2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Učenik</dc:creator>
  <cp:keywords/>
  <dc:description/>
  <cp:lastModifiedBy>Učenik</cp:lastModifiedBy>
  <cp:revision>1</cp:revision>
  <dcterms:created xsi:type="dcterms:W3CDTF">2026-10-02T06:26:00Z</dcterms:created>
  <dcterms:modified xsi:type="dcterms:W3CDTF">2026-10-02T06:47:00Z</dcterms:modified>
</cp:coreProperties>
</file>